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3C1" w:rsidRDefault="006033C1" w:rsidP="00611A7E">
      <w:pPr>
        <w:pStyle w:val="Heading1"/>
      </w:pPr>
    </w:p>
    <w:p w:rsidR="00611A7E" w:rsidRDefault="00611A7E" w:rsidP="00611A7E">
      <w:pPr>
        <w:pStyle w:val="Heading1"/>
      </w:pPr>
      <w:r>
        <w:t>What’s in the Office Timesheets Detail Reports Resource Kit</w:t>
      </w:r>
    </w:p>
    <w:p w:rsidR="003732D9" w:rsidRDefault="006033C1" w:rsidP="003732D9">
      <w:r>
        <w:br/>
      </w:r>
      <w:r>
        <w:br/>
      </w:r>
      <w:r w:rsidR="003732D9">
        <w:t>The Office Timesheets Detail Report Resource Kit contains a number of resources to aid Office Timesheets users in the creation of their own detail report templates within Office Timesheets. Included within the Office Timesheets Detail Report Resource Kit are the following items:</w:t>
      </w:r>
    </w:p>
    <w:p w:rsidR="006033C1" w:rsidRDefault="006033C1" w:rsidP="006033C1">
      <w:pPr>
        <w:tabs>
          <w:tab w:val="left" w:pos="6990"/>
        </w:tabs>
      </w:pPr>
      <w:r>
        <w:tab/>
      </w:r>
    </w:p>
    <w:p w:rsidR="003732D9" w:rsidRPr="00DD41C4" w:rsidRDefault="003732D9" w:rsidP="003732D9">
      <w:pPr>
        <w:pStyle w:val="ListParagraph"/>
        <w:numPr>
          <w:ilvl w:val="0"/>
          <w:numId w:val="1"/>
        </w:numPr>
        <w:rPr>
          <w:b/>
        </w:rPr>
      </w:pPr>
      <w:r w:rsidRPr="00DD41C4">
        <w:rPr>
          <w:b/>
          <w:u w:val="single"/>
        </w:rPr>
        <w:t>Guide to Using Office Timesheets Detail Reports</w:t>
      </w:r>
      <w:r>
        <w:t xml:space="preserve"> – a how-to guide for using Office Timesheets (</w:t>
      </w:r>
      <w:r w:rsidRPr="00930780">
        <w:rPr>
          <w:b/>
        </w:rPr>
        <w:t>Detail Reports Office Timesheets_DRG.PDF</w:t>
      </w:r>
      <w:r>
        <w:t xml:space="preserve">). </w:t>
      </w:r>
    </w:p>
    <w:p w:rsidR="003732D9" w:rsidRDefault="003732D9" w:rsidP="003732D9">
      <w:pPr>
        <w:pStyle w:val="ListParagraph"/>
        <w:numPr>
          <w:ilvl w:val="0"/>
          <w:numId w:val="1"/>
        </w:numPr>
      </w:pPr>
      <w:r w:rsidRPr="00AB0F8D">
        <w:rPr>
          <w:b/>
          <w:u w:val="single"/>
        </w:rPr>
        <w:t>Office Timesheets Database Schema</w:t>
      </w:r>
      <w:r>
        <w:t xml:space="preserve"> – the logical and physical definition of Office Timesheets’ database structure (</w:t>
      </w:r>
      <w:r w:rsidRPr="00930780">
        <w:rPr>
          <w:b/>
        </w:rPr>
        <w:t>Office Timesheets_DBSchema.PDF</w:t>
      </w:r>
      <w:r>
        <w:t>).</w:t>
      </w:r>
    </w:p>
    <w:p w:rsidR="003732D9" w:rsidRDefault="003732D9" w:rsidP="003732D9">
      <w:pPr>
        <w:pStyle w:val="ListParagraph"/>
        <w:numPr>
          <w:ilvl w:val="0"/>
          <w:numId w:val="1"/>
        </w:numPr>
      </w:pPr>
      <w:r w:rsidRPr="00954499">
        <w:rPr>
          <w:b/>
          <w:u w:val="single"/>
        </w:rPr>
        <w:t>Default Office Timesheets Report Templates</w:t>
      </w:r>
      <w:r w:rsidRPr="00954499">
        <w:rPr>
          <w:b/>
        </w:rPr>
        <w:t xml:space="preserve"> –</w:t>
      </w:r>
      <w:r>
        <w:t xml:space="preserve"> all current Office Timesheets Detail Report templates included with the Office Timesheets application are included as examples for inspection and/or editing (</w:t>
      </w:r>
      <w:r w:rsidRPr="00930780">
        <w:rPr>
          <w:b/>
        </w:rPr>
        <w:t>See Folder</w:t>
      </w:r>
      <w:r>
        <w:t xml:space="preserve">: </w:t>
      </w:r>
      <w:r w:rsidRPr="00930780">
        <w:rPr>
          <w:b/>
        </w:rPr>
        <w:t>Default Report Templates</w:t>
      </w:r>
      <w:r>
        <w:t>).</w:t>
      </w:r>
    </w:p>
    <w:p w:rsidR="003732D9" w:rsidRDefault="003732D9" w:rsidP="003732D9">
      <w:pPr>
        <w:pStyle w:val="ListParagraph"/>
        <w:numPr>
          <w:ilvl w:val="0"/>
          <w:numId w:val="1"/>
        </w:numPr>
      </w:pPr>
      <w:r w:rsidRPr="00954499">
        <w:rPr>
          <w:b/>
          <w:u w:val="single"/>
        </w:rPr>
        <w:t>Office Timesheets Databases</w:t>
      </w:r>
      <w:r>
        <w:t xml:space="preserve"> – for those using the Office Timesheets On-Demand product, two databases are included…the Office Timesheets Sample database, and a blank Office Timesheets database (</w:t>
      </w:r>
      <w:r w:rsidRPr="00930780">
        <w:rPr>
          <w:b/>
        </w:rPr>
        <w:t>See Folder: Databases</w:t>
      </w:r>
      <w:r>
        <w:t>).</w:t>
      </w:r>
    </w:p>
    <w:p w:rsidR="00D27251" w:rsidRDefault="00D27251"/>
    <w:sectPr w:rsidR="00D27251" w:rsidSect="00D27251">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06CD" w:rsidRDefault="00B706CD" w:rsidP="006033C1">
      <w:pPr>
        <w:spacing w:after="0" w:line="240" w:lineRule="auto"/>
      </w:pPr>
      <w:r>
        <w:separator/>
      </w:r>
    </w:p>
  </w:endnote>
  <w:endnote w:type="continuationSeparator" w:id="1">
    <w:p w:rsidR="00B706CD" w:rsidRDefault="00B706CD" w:rsidP="006033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3C1" w:rsidRDefault="006033C1">
    <w:pPr>
      <w:pStyle w:val="Footer"/>
    </w:pPr>
    <w:r w:rsidRPr="00E921D7">
      <w:rPr>
        <w:color w:val="7F7F7F" w:themeColor="background1" w:themeShade="7F"/>
        <w:spacing w:val="60"/>
        <w:sz w:val="16"/>
        <w:szCs w:val="16"/>
      </w:rPr>
      <w:t>Copyright® 2003-200</w:t>
    </w:r>
    <w:r>
      <w:rPr>
        <w:color w:val="7F7F7F" w:themeColor="background1" w:themeShade="7F"/>
        <w:spacing w:val="60"/>
        <w:sz w:val="16"/>
        <w:szCs w:val="16"/>
      </w:rPr>
      <w:t>8</w:t>
    </w:r>
    <w:r w:rsidRPr="00E921D7">
      <w:rPr>
        <w:color w:val="7F7F7F" w:themeColor="background1" w:themeShade="7F"/>
        <w:spacing w:val="60"/>
        <w:sz w:val="16"/>
        <w:szCs w:val="16"/>
      </w:rPr>
      <w:t>. Lookout Software, LLC.</w:t>
    </w:r>
    <w:r>
      <w:rPr>
        <w:noProof/>
        <w:color w:val="7F7F7F" w:themeColor="background1" w:themeShade="7F"/>
        <w:spacing w:val="60"/>
      </w:rPr>
      <w:drawing>
        <wp:inline distT="0" distB="0" distL="0" distR="0">
          <wp:extent cx="751851" cy="437934"/>
          <wp:effectExtent l="19050" t="0" r="0" b="0"/>
          <wp:docPr id="256" name="Picture 255" descr="ls_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s_logo.gif"/>
                  <pic:cNvPicPr/>
                </pic:nvPicPr>
                <pic:blipFill>
                  <a:blip r:embed="rId1"/>
                  <a:stretch>
                    <a:fillRect/>
                  </a:stretch>
                </pic:blipFill>
                <pic:spPr>
                  <a:xfrm>
                    <a:off x="0" y="0"/>
                    <a:ext cx="750326" cy="437046"/>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06CD" w:rsidRDefault="00B706CD" w:rsidP="006033C1">
      <w:pPr>
        <w:spacing w:after="0" w:line="240" w:lineRule="auto"/>
      </w:pPr>
      <w:r>
        <w:separator/>
      </w:r>
    </w:p>
  </w:footnote>
  <w:footnote w:type="continuationSeparator" w:id="1">
    <w:p w:rsidR="00B706CD" w:rsidRDefault="00B706CD" w:rsidP="006033C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3C1" w:rsidRDefault="006033C1">
    <w:pPr>
      <w:pStyle w:val="Header"/>
    </w:pPr>
    <w:r>
      <w:rPr>
        <w:noProof/>
      </w:rPr>
      <w:drawing>
        <wp:inline distT="0" distB="0" distL="0" distR="0">
          <wp:extent cx="5943600" cy="1329690"/>
          <wp:effectExtent l="19050" t="0" r="0" b="0"/>
          <wp:docPr id="1" name="Picture 0" descr="HeaderImag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Image.gif"/>
                  <pic:cNvPicPr/>
                </pic:nvPicPr>
                <pic:blipFill>
                  <a:blip r:embed="rId1"/>
                  <a:stretch>
                    <a:fillRect/>
                  </a:stretch>
                </pic:blipFill>
                <pic:spPr>
                  <a:xfrm>
                    <a:off x="0" y="0"/>
                    <a:ext cx="5943600" cy="132969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A60C87"/>
    <w:multiLevelType w:val="hybridMultilevel"/>
    <w:tmpl w:val="989E5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074"/>
  </w:hdrShapeDefaults>
  <w:footnotePr>
    <w:footnote w:id="0"/>
    <w:footnote w:id="1"/>
  </w:footnotePr>
  <w:endnotePr>
    <w:endnote w:id="0"/>
    <w:endnote w:id="1"/>
  </w:endnotePr>
  <w:compat/>
  <w:rsids>
    <w:rsidRoot w:val="00611A7E"/>
    <w:rsid w:val="003732D9"/>
    <w:rsid w:val="006033C1"/>
    <w:rsid w:val="00611A7E"/>
    <w:rsid w:val="00B706CD"/>
    <w:rsid w:val="00D272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A7E"/>
  </w:style>
  <w:style w:type="paragraph" w:styleId="Heading1">
    <w:name w:val="heading 1"/>
    <w:basedOn w:val="Normal"/>
    <w:next w:val="Normal"/>
    <w:link w:val="Heading1Char"/>
    <w:uiPriority w:val="9"/>
    <w:qFormat/>
    <w:rsid w:val="00611A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1A7E"/>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11A7E"/>
    <w:pPr>
      <w:ind w:left="720"/>
      <w:contextualSpacing/>
    </w:pPr>
  </w:style>
  <w:style w:type="paragraph" w:styleId="Header">
    <w:name w:val="header"/>
    <w:basedOn w:val="Normal"/>
    <w:link w:val="HeaderChar"/>
    <w:uiPriority w:val="99"/>
    <w:semiHidden/>
    <w:unhideWhenUsed/>
    <w:rsid w:val="006033C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033C1"/>
  </w:style>
  <w:style w:type="paragraph" w:styleId="Footer">
    <w:name w:val="footer"/>
    <w:basedOn w:val="Normal"/>
    <w:link w:val="FooterChar"/>
    <w:uiPriority w:val="99"/>
    <w:semiHidden/>
    <w:unhideWhenUsed/>
    <w:rsid w:val="006033C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033C1"/>
  </w:style>
  <w:style w:type="paragraph" w:styleId="BalloonText">
    <w:name w:val="Balloon Text"/>
    <w:basedOn w:val="Normal"/>
    <w:link w:val="BalloonTextChar"/>
    <w:uiPriority w:val="99"/>
    <w:semiHidden/>
    <w:unhideWhenUsed/>
    <w:rsid w:val="00603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33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162</Words>
  <Characters>928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Bone</dc:creator>
  <cp:lastModifiedBy>James Bone</cp:lastModifiedBy>
  <cp:revision>2</cp:revision>
  <dcterms:created xsi:type="dcterms:W3CDTF">2008-02-04T18:43:00Z</dcterms:created>
  <dcterms:modified xsi:type="dcterms:W3CDTF">2008-02-04T20:32:00Z</dcterms:modified>
</cp:coreProperties>
</file>